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/>
        <w:jc w:val="right"/>
        <w:rPr>
          <w:rFonts w:ascii="Times New Roman" w:hAnsi="Times New Roman"/>
          <w:b w:val="1"/>
          <w:sz w:val="24"/>
        </w:rPr>
      </w:pPr>
    </w:p>
    <w:p w14:paraId="02000000">
      <w:pPr>
        <w:pStyle w:val="Style_1"/>
        <w:ind/>
        <w:jc w:val="center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</w:rPr>
        <w:t>СОВЕТ ДЕРГАЧЕВСКОГО</w:t>
      </w:r>
    </w:p>
    <w:p w14:paraId="03000000">
      <w:pPr>
        <w:pStyle w:val="Style_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МУНИЦИПАЛЬНОГО ОБРАЗОВАНИЯ</w:t>
      </w:r>
    </w:p>
    <w:p w14:paraId="04000000">
      <w:pPr>
        <w:pStyle w:val="Style_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ДЕРГАЧЕВСКОГО МУНИЦИПАЛЬНОГО РАЙОНА</w:t>
      </w:r>
    </w:p>
    <w:p w14:paraId="05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САРАТОВСКОЙ О</w:t>
      </w:r>
      <w:r>
        <w:rPr>
          <w:rFonts w:ascii="Times New Roman" w:hAnsi="Times New Roman"/>
          <w:b w:val="1"/>
          <w:sz w:val="28"/>
        </w:rPr>
        <w:t>БЛАСТИ</w:t>
      </w:r>
    </w:p>
    <w:p w14:paraId="06000000">
      <w:pPr>
        <w:pStyle w:val="Style_1"/>
        <w:ind/>
        <w:jc w:val="center"/>
        <w:rPr>
          <w:rFonts w:ascii="Times New Roman" w:hAnsi="Times New Roman"/>
          <w:sz w:val="28"/>
        </w:rPr>
      </w:pPr>
    </w:p>
    <w:p w14:paraId="07000000">
      <w:pPr>
        <w:pStyle w:val="Style_2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</w:t>
      </w:r>
      <w:r>
        <w:rPr>
          <w:rFonts w:ascii="Times New Roman" w:hAnsi="Times New Roman"/>
          <w:b w:val="1"/>
          <w:sz w:val="28"/>
        </w:rPr>
        <w:t xml:space="preserve"> Е Ш Е Н И Е </w:t>
      </w:r>
      <w:r>
        <w:rPr>
          <w:rFonts w:ascii="Times New Roman" w:hAnsi="Times New Roman"/>
          <w:b w:val="1"/>
          <w:sz w:val="28"/>
        </w:rPr>
        <w:t xml:space="preserve"> № 17-41</w:t>
      </w:r>
    </w:p>
    <w:p w14:paraId="08000000">
      <w:pPr>
        <w:pStyle w:val="Style_3"/>
        <w:ind w:firstLine="567"/>
        <w:jc w:val="center"/>
        <w:rPr>
          <w:sz w:val="28"/>
        </w:rPr>
      </w:pPr>
      <w:r>
        <w:rPr>
          <w:b w:val="1"/>
          <w:color w:val="000000"/>
          <w:sz w:val="28"/>
        </w:rPr>
        <w:tab/>
      </w:r>
      <w:r>
        <w:rPr>
          <w:b w:val="1"/>
          <w:color w:val="000000"/>
          <w:sz w:val="28"/>
        </w:rPr>
        <w:tab/>
      </w:r>
      <w:r>
        <w:rPr>
          <w:b w:val="1"/>
          <w:color w:val="000000"/>
          <w:sz w:val="28"/>
        </w:rPr>
        <w:tab/>
      </w:r>
      <w:r>
        <w:rPr>
          <w:b w:val="1"/>
          <w:color w:val="000000"/>
          <w:sz w:val="28"/>
        </w:rPr>
        <w:tab/>
      </w:r>
      <w:r>
        <w:rPr>
          <w:b w:val="1"/>
          <w:color w:val="000000"/>
          <w:sz w:val="28"/>
        </w:rPr>
        <w:tab/>
      </w:r>
    </w:p>
    <w:p w14:paraId="09000000">
      <w:pPr>
        <w:rPr>
          <w:b w:val="1"/>
          <w:sz w:val="28"/>
        </w:rPr>
      </w:pPr>
      <w:r>
        <w:rPr>
          <w:b w:val="1"/>
          <w:sz w:val="28"/>
        </w:rPr>
        <w:t xml:space="preserve">                                                     от 27.10.2022г.</w:t>
      </w:r>
    </w:p>
    <w:p w14:paraId="0A000000">
      <w:pPr>
        <w:rPr>
          <w:b w:val="1"/>
          <w:sz w:val="28"/>
        </w:rPr>
      </w:pPr>
    </w:p>
    <w:p w14:paraId="0B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Об  исполнении бюджета </w:t>
      </w:r>
    </w:p>
    <w:p w14:paraId="0C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Дергачевского</w:t>
      </w:r>
      <w:r>
        <w:rPr>
          <w:rFonts w:ascii="Times New Roman" w:hAnsi="Times New Roman"/>
          <w:b w:val="1"/>
          <w:sz w:val="28"/>
        </w:rPr>
        <w:t xml:space="preserve"> муниципального образования </w:t>
      </w:r>
    </w:p>
    <w:p w14:paraId="0D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Дергачевского</w:t>
      </w:r>
      <w:r>
        <w:rPr>
          <w:rFonts w:ascii="Times New Roman" w:hAnsi="Times New Roman"/>
          <w:b w:val="1"/>
          <w:sz w:val="28"/>
        </w:rPr>
        <w:t xml:space="preserve"> муниципального </w:t>
      </w:r>
      <w:r>
        <w:rPr>
          <w:rFonts w:ascii="Times New Roman" w:hAnsi="Times New Roman"/>
          <w:b w:val="1"/>
          <w:sz w:val="28"/>
        </w:rPr>
        <w:t xml:space="preserve">района </w:t>
      </w:r>
    </w:p>
    <w:p w14:paraId="0E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 9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месяцев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2022</w:t>
      </w:r>
      <w:r>
        <w:rPr>
          <w:rFonts w:ascii="Times New Roman" w:hAnsi="Times New Roman"/>
          <w:b w:val="1"/>
          <w:sz w:val="28"/>
        </w:rPr>
        <w:t xml:space="preserve"> года</w:t>
      </w:r>
    </w:p>
    <w:p w14:paraId="0F000000">
      <w:pPr>
        <w:pStyle w:val="Style_1"/>
        <w:ind/>
        <w:jc w:val="both"/>
        <w:rPr>
          <w:rFonts w:ascii="Times New Roman" w:hAnsi="Times New Roman"/>
          <w:b w:val="1"/>
          <w:sz w:val="28"/>
        </w:rPr>
      </w:pPr>
    </w:p>
    <w:p w14:paraId="10000000">
      <w:pPr>
        <w:pStyle w:val="Style_1"/>
        <w:ind/>
        <w:jc w:val="both"/>
        <w:rPr>
          <w:rFonts w:ascii="Times New Roman" w:hAnsi="Times New Roman"/>
          <w:sz w:val="28"/>
        </w:rPr>
      </w:pPr>
    </w:p>
    <w:p w14:paraId="11000000">
      <w:pPr>
        <w:pStyle w:val="Style_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Руководствуясь законом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Саратовской области «О бюджетной системе и  бюджетном процессе Саратовской области», Уставом Дергачевского муниципального района Саратовской области, заслушав  информацию начальника  отдела планирования и отчетности администрации </w:t>
      </w:r>
      <w:r>
        <w:rPr>
          <w:rFonts w:ascii="Times New Roman" w:hAnsi="Times New Roman"/>
          <w:sz w:val="28"/>
        </w:rPr>
        <w:t>Дергачевского</w:t>
      </w:r>
      <w:r>
        <w:rPr>
          <w:rFonts w:ascii="Times New Roman" w:hAnsi="Times New Roman"/>
          <w:sz w:val="28"/>
        </w:rPr>
        <w:t xml:space="preserve"> муниципального  района </w:t>
      </w:r>
      <w:r>
        <w:rPr>
          <w:rFonts w:ascii="Times New Roman" w:hAnsi="Times New Roman"/>
          <w:sz w:val="28"/>
        </w:rPr>
        <w:t>Гепалову</w:t>
      </w:r>
      <w:r>
        <w:rPr>
          <w:rFonts w:ascii="Times New Roman" w:hAnsi="Times New Roman"/>
          <w:sz w:val="28"/>
        </w:rPr>
        <w:t xml:space="preserve"> С.С. «Об исполнении   бюджета Дергачевского муниципаль</w:t>
      </w:r>
      <w:r>
        <w:rPr>
          <w:rFonts w:ascii="Times New Roman" w:hAnsi="Times New Roman"/>
          <w:sz w:val="28"/>
        </w:rPr>
        <w:t>ног</w:t>
      </w:r>
      <w:r>
        <w:rPr>
          <w:rFonts w:ascii="Times New Roman" w:hAnsi="Times New Roman"/>
          <w:sz w:val="28"/>
        </w:rPr>
        <w:t xml:space="preserve">о образования за </w:t>
      </w:r>
      <w:r>
        <w:rPr>
          <w:rFonts w:ascii="Times New Roman" w:hAnsi="Times New Roman"/>
          <w:sz w:val="28"/>
        </w:rPr>
        <w:t xml:space="preserve">9 месяцев </w:t>
      </w:r>
      <w:r>
        <w:rPr>
          <w:rFonts w:ascii="Times New Roman" w:hAnsi="Times New Roman"/>
          <w:sz w:val="28"/>
        </w:rPr>
        <w:t>2022</w:t>
      </w:r>
      <w:r>
        <w:rPr>
          <w:rFonts w:ascii="Times New Roman" w:hAnsi="Times New Roman"/>
          <w:sz w:val="28"/>
        </w:rPr>
        <w:t xml:space="preserve"> года»,  </w:t>
      </w:r>
    </w:p>
    <w:p w14:paraId="12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</w:t>
      </w:r>
      <w:r>
        <w:rPr>
          <w:rFonts w:ascii="Times New Roman" w:hAnsi="Times New Roman"/>
          <w:sz w:val="28"/>
        </w:rPr>
        <w:t xml:space="preserve"> РЕШИЛ:</w:t>
      </w:r>
    </w:p>
    <w:p w14:paraId="13000000">
      <w:pPr>
        <w:pStyle w:val="Style_1"/>
        <w:ind/>
        <w:jc w:val="center"/>
        <w:rPr>
          <w:rFonts w:ascii="Times New Roman" w:hAnsi="Times New Roman"/>
          <w:sz w:val="28"/>
        </w:rPr>
      </w:pPr>
    </w:p>
    <w:p w14:paraId="14000000">
      <w:pPr>
        <w:pStyle w:val="Style_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Отчет об исполнении  доходов  бюджета  </w:t>
      </w:r>
      <w:r>
        <w:rPr>
          <w:rFonts w:ascii="Times New Roman" w:hAnsi="Times New Roman"/>
          <w:sz w:val="28"/>
        </w:rPr>
        <w:t>Дергачевского</w:t>
      </w:r>
      <w:r>
        <w:rPr>
          <w:rFonts w:ascii="Times New Roman" w:hAnsi="Times New Roman"/>
          <w:sz w:val="28"/>
        </w:rPr>
        <w:t xml:space="preserve"> муниципального образования за </w:t>
      </w:r>
      <w:r>
        <w:rPr>
          <w:rFonts w:ascii="Times New Roman" w:hAnsi="Times New Roman"/>
          <w:sz w:val="28"/>
        </w:rPr>
        <w:t xml:space="preserve">9 месяцев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022</w:t>
      </w:r>
      <w:r>
        <w:rPr>
          <w:rFonts w:ascii="Times New Roman" w:hAnsi="Times New Roman"/>
          <w:sz w:val="28"/>
        </w:rPr>
        <w:t xml:space="preserve"> года в сумме </w:t>
      </w:r>
      <w:r>
        <w:rPr>
          <w:rFonts w:ascii="Times New Roman" w:hAnsi="Times New Roman"/>
          <w:sz w:val="28"/>
        </w:rPr>
        <w:t>26747,6</w:t>
      </w:r>
      <w:r>
        <w:rPr>
          <w:rFonts w:ascii="Times New Roman" w:hAnsi="Times New Roman"/>
          <w:sz w:val="28"/>
        </w:rPr>
        <w:t xml:space="preserve"> тыс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ублей  (приложение 1), отчет об исполнении  расходов  бюджета  Дергачевского муниципального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за </w:t>
      </w:r>
      <w:r>
        <w:rPr>
          <w:rFonts w:ascii="Times New Roman" w:hAnsi="Times New Roman"/>
          <w:sz w:val="28"/>
        </w:rPr>
        <w:t xml:space="preserve">9 месяцев </w:t>
      </w:r>
      <w:r>
        <w:rPr>
          <w:rFonts w:ascii="Times New Roman" w:hAnsi="Times New Roman"/>
          <w:sz w:val="28"/>
        </w:rPr>
        <w:t>2022</w:t>
      </w:r>
      <w:r>
        <w:rPr>
          <w:rFonts w:ascii="Times New Roman" w:hAnsi="Times New Roman"/>
          <w:sz w:val="28"/>
        </w:rPr>
        <w:t xml:space="preserve"> года в сумме </w:t>
      </w:r>
      <w:r>
        <w:rPr>
          <w:rFonts w:ascii="Times New Roman" w:hAnsi="Times New Roman"/>
          <w:sz w:val="28"/>
        </w:rPr>
        <w:t>27920,7</w:t>
      </w:r>
      <w:r>
        <w:rPr>
          <w:rFonts w:ascii="Times New Roman" w:hAnsi="Times New Roman"/>
          <w:sz w:val="28"/>
        </w:rPr>
        <w:t xml:space="preserve"> тыс.</w:t>
      </w:r>
      <w:r>
        <w:rPr>
          <w:rFonts w:ascii="Times New Roman" w:hAnsi="Times New Roman"/>
          <w:sz w:val="28"/>
        </w:rPr>
        <w:t xml:space="preserve"> рублей (приложение </w:t>
      </w:r>
      <w:r>
        <w:rPr>
          <w:rFonts w:ascii="Times New Roman" w:hAnsi="Times New Roman"/>
          <w:sz w:val="28"/>
        </w:rPr>
        <w:t xml:space="preserve"> 2)</w:t>
      </w:r>
      <w:r>
        <w:rPr>
          <w:rFonts w:ascii="Times New Roman" w:hAnsi="Times New Roman"/>
          <w:sz w:val="28"/>
        </w:rPr>
        <w:t xml:space="preserve"> принять к сведению.</w:t>
      </w:r>
    </w:p>
    <w:p w14:paraId="15000000">
      <w:pPr>
        <w:pStyle w:val="Style_1"/>
        <w:ind/>
        <w:jc w:val="both"/>
        <w:rPr>
          <w:rFonts w:ascii="Times New Roman" w:hAnsi="Times New Roman"/>
          <w:sz w:val="28"/>
        </w:rPr>
      </w:pPr>
    </w:p>
    <w:p w14:paraId="16000000">
      <w:pPr>
        <w:pStyle w:val="Style_1"/>
        <w:ind w:firstLine="708"/>
        <w:jc w:val="both"/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.Настоящее решение вступает в силу с момента его </w:t>
      </w:r>
      <w:r>
        <w:rPr>
          <w:rFonts w:ascii="Times New Roman" w:hAnsi="Times New Roman"/>
          <w:sz w:val="28"/>
        </w:rPr>
        <w:t xml:space="preserve">опубликования (обнародования)  на  официальном  сайте  администрации  </w:t>
      </w:r>
      <w:r>
        <w:rPr>
          <w:rFonts w:ascii="Times New Roman" w:hAnsi="Times New Roman"/>
          <w:sz w:val="28"/>
        </w:rPr>
        <w:t>Дергачевского</w:t>
      </w:r>
      <w:r>
        <w:rPr>
          <w:rFonts w:ascii="Times New Roman" w:hAnsi="Times New Roman"/>
          <w:sz w:val="28"/>
        </w:rPr>
        <w:t xml:space="preserve">  муниципального  района.</w:t>
      </w:r>
    </w:p>
    <w:p w14:paraId="17000000">
      <w:pPr>
        <w:pStyle w:val="Style_1"/>
        <w:ind w:firstLine="708"/>
        <w:jc w:val="both"/>
        <w:rPr>
          <w:sz w:val="28"/>
        </w:rPr>
      </w:pPr>
    </w:p>
    <w:p w14:paraId="18000000">
      <w:pPr>
        <w:pStyle w:val="Style_1"/>
        <w:rPr>
          <w:rFonts w:ascii="Times New Roman" w:hAnsi="Times New Roman"/>
          <w:b w:val="1"/>
          <w:sz w:val="28"/>
        </w:rPr>
      </w:pPr>
    </w:p>
    <w:p w14:paraId="19000000">
      <w:pPr>
        <w:pStyle w:val="Style_1"/>
        <w:rPr>
          <w:rFonts w:ascii="Times New Roman" w:hAnsi="Times New Roman"/>
          <w:b w:val="1"/>
          <w:sz w:val="28"/>
        </w:rPr>
      </w:pPr>
    </w:p>
    <w:p w14:paraId="1A000000">
      <w:pPr>
        <w:pStyle w:val="Style_1"/>
        <w:tabs>
          <w:tab w:leader="none" w:pos="0" w:val="left"/>
        </w:tabs>
        <w:ind w:firstLine="720"/>
        <w:jc w:val="both"/>
        <w:rPr>
          <w:rFonts w:ascii="Times New Roman" w:hAnsi="Times New Roman"/>
          <w:sz w:val="28"/>
        </w:rPr>
      </w:pPr>
    </w:p>
    <w:p w14:paraId="1B000000">
      <w:pPr>
        <w:ind/>
        <w:jc w:val="both"/>
        <w:rPr>
          <w:b w:val="1"/>
          <w:sz w:val="28"/>
        </w:rPr>
      </w:pPr>
      <w:r>
        <w:rPr>
          <w:b w:val="1"/>
          <w:sz w:val="28"/>
        </w:rPr>
        <w:t>И.О.главы</w:t>
      </w:r>
      <w:r>
        <w:rPr>
          <w:b w:val="1"/>
          <w:sz w:val="28"/>
        </w:rPr>
        <w:t xml:space="preserve"> Дергачевского</w:t>
      </w:r>
    </w:p>
    <w:p w14:paraId="1C000000">
      <w:pPr>
        <w:ind/>
        <w:jc w:val="both"/>
        <w:rPr>
          <w:b w:val="1"/>
          <w:sz w:val="28"/>
        </w:rPr>
      </w:pPr>
      <w:r>
        <w:rPr>
          <w:b w:val="1"/>
          <w:sz w:val="28"/>
        </w:rPr>
        <w:t xml:space="preserve">муниципального образования                  </w:t>
      </w:r>
      <w:r>
        <w:rPr>
          <w:b w:val="1"/>
          <w:sz w:val="28"/>
        </w:rPr>
        <w:t xml:space="preserve">                              </w:t>
      </w:r>
      <w:r>
        <w:rPr>
          <w:b w:val="1"/>
          <w:sz w:val="28"/>
        </w:rPr>
        <w:t>Ф.М.Полещук</w:t>
      </w:r>
    </w:p>
    <w:p w14:paraId="1D000000">
      <w:pPr>
        <w:ind/>
        <w:jc w:val="both"/>
        <w:rPr>
          <w:b w:val="1"/>
          <w:sz w:val="28"/>
        </w:rPr>
      </w:pPr>
    </w:p>
    <w:p w14:paraId="1E000000">
      <w:pPr>
        <w:pStyle w:val="Style_1"/>
        <w:ind w:firstLine="720"/>
        <w:jc w:val="both"/>
        <w:rPr>
          <w:rFonts w:ascii="Times New Roman" w:hAnsi="Times New Roman"/>
          <w:sz w:val="28"/>
        </w:rPr>
      </w:pPr>
    </w:p>
    <w:p w14:paraId="1F000000">
      <w:pPr>
        <w:pStyle w:val="Style_1"/>
        <w:ind w:firstLine="720"/>
        <w:jc w:val="both"/>
        <w:rPr>
          <w:rFonts w:ascii="Times New Roman" w:hAnsi="Times New Roman"/>
          <w:sz w:val="28"/>
        </w:rPr>
      </w:pPr>
    </w:p>
    <w:p w14:paraId="20000000">
      <w:pPr>
        <w:pStyle w:val="Style_1"/>
        <w:ind w:firstLine="720"/>
        <w:jc w:val="both"/>
        <w:rPr>
          <w:rFonts w:ascii="Times New Roman" w:hAnsi="Times New Roman"/>
          <w:sz w:val="28"/>
        </w:rPr>
      </w:pPr>
    </w:p>
    <w:p w14:paraId="21000000">
      <w:pPr>
        <w:pStyle w:val="Style_1"/>
        <w:ind w:firstLine="720"/>
        <w:jc w:val="both"/>
        <w:rPr>
          <w:rFonts w:ascii="Times New Roman" w:hAnsi="Times New Roman"/>
          <w:sz w:val="28"/>
        </w:rPr>
      </w:pPr>
    </w:p>
    <w:p w14:paraId="22000000">
      <w:pPr>
        <w:pStyle w:val="Style_1"/>
        <w:ind w:firstLine="720"/>
        <w:jc w:val="both"/>
        <w:rPr>
          <w:rFonts w:ascii="Times New Roman" w:hAnsi="Times New Roman"/>
          <w:sz w:val="28"/>
        </w:rPr>
      </w:pPr>
    </w:p>
    <w:p w14:paraId="23000000">
      <w:pPr>
        <w:pStyle w:val="Style_1"/>
        <w:ind w:firstLine="720"/>
        <w:jc w:val="both"/>
        <w:rPr>
          <w:rFonts w:ascii="Times New Roman" w:hAnsi="Times New Roman"/>
          <w:sz w:val="28"/>
        </w:rPr>
      </w:pPr>
    </w:p>
    <w:p w14:paraId="24000000">
      <w:pPr>
        <w:pStyle w:val="Style_1"/>
        <w:ind w:firstLine="720"/>
        <w:jc w:val="both"/>
        <w:rPr>
          <w:rFonts w:ascii="Times New Roman" w:hAnsi="Times New Roman"/>
          <w:sz w:val="28"/>
        </w:rPr>
      </w:pPr>
    </w:p>
    <w:p w14:paraId="25000000">
      <w:pPr>
        <w:pStyle w:val="Style_1"/>
        <w:ind w:firstLine="720"/>
        <w:jc w:val="both"/>
        <w:rPr>
          <w:rFonts w:ascii="Times New Roman" w:hAnsi="Times New Roman"/>
          <w:sz w:val="28"/>
        </w:rPr>
      </w:pPr>
    </w:p>
    <w:sectPr>
      <w:pgSz w:h="16838" w:w="11906"/>
      <w:pgMar w:bottom="709" w:footer="708" w:gutter="0" w:header="708" w:left="1701" w:right="850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" w:hAnsi="Times New Roman"/>
      <w:sz w:val="24"/>
    </w:rPr>
  </w:style>
  <w:style w:default="1" w:styleId="Style_4_ch" w:type="character">
    <w:name w:val="Normal"/>
    <w:link w:val="Style_4"/>
    <w:rPr>
      <w:rFonts w:ascii="Times New Roman" w:hAnsi="Times New Roman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</w:pPr>
  </w:style>
  <w:style w:styleId="Style_5_ch" w:type="character">
    <w:name w:val="toc 2"/>
    <w:link w:val="Style_5"/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4"/>
    <w:next w:val="Style_4"/>
    <w:link w:val="Style_7_ch"/>
    <w:uiPriority w:val="39"/>
    <w:pPr>
      <w:ind w:firstLine="0" w:left="600"/>
    </w:pPr>
  </w:style>
  <w:style w:styleId="Style_7_ch" w:type="character">
    <w:name w:val="toc 4"/>
    <w:link w:val="Style_7"/>
  </w:style>
  <w:style w:styleId="Style_8" w:type="paragraph">
    <w:name w:val="toc 6"/>
    <w:next w:val="Style_4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toc 7"/>
    <w:next w:val="Style_4"/>
    <w:link w:val="Style_9_ch"/>
    <w:uiPriority w:val="39"/>
    <w:pPr>
      <w:ind w:firstLine="0" w:left="1200"/>
    </w:pPr>
  </w:style>
  <w:style w:styleId="Style_9_ch" w:type="character">
    <w:name w:val="toc 7"/>
    <w:link w:val="Style_9"/>
  </w:style>
  <w:style w:styleId="Style_10" w:type="paragraph">
    <w:name w:val="Гипертекстовая ссылка"/>
    <w:basedOn w:val="Style_11"/>
    <w:link w:val="Style_10_ch"/>
    <w:rPr>
      <w:rFonts w:ascii="Times New Roman" w:hAnsi="Times New Roman"/>
      <w:color w:val="106BBE"/>
    </w:rPr>
  </w:style>
  <w:style w:styleId="Style_10_ch" w:type="character">
    <w:name w:val="Гипертекстовая ссылка"/>
    <w:basedOn w:val="Style_11_ch"/>
    <w:link w:val="Style_10"/>
    <w:rPr>
      <w:rFonts w:ascii="Times New Roman" w:hAnsi="Times New Roman"/>
      <w:color w:val="106BBE"/>
    </w:rPr>
  </w:style>
  <w:style w:styleId="Style_12" w:type="paragraph">
    <w:name w:val="heading 3"/>
    <w:next w:val="Style_4"/>
    <w:link w:val="Style_12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2_ch" w:type="character">
    <w:name w:val="heading 3"/>
    <w:link w:val="Style_12"/>
    <w:rPr>
      <w:rFonts w:ascii="XO Thames" w:hAnsi="XO Thames"/>
      <w:b w:val="1"/>
      <w:i w:val="1"/>
      <w:color w:val="000000"/>
    </w:rPr>
  </w:style>
  <w:style w:styleId="Style_13" w:type="paragraph">
    <w:name w:val="toc 3"/>
    <w:next w:val="Style_4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4_ch" w:type="character">
    <w:name w:val="heading 5"/>
    <w:link w:val="Style_14"/>
    <w:rPr>
      <w:rFonts w:ascii="XO Thames" w:hAnsi="XO Thames"/>
      <w:b w:val="1"/>
      <w:color w:val="000000"/>
      <w:sz w:val="22"/>
    </w:rPr>
  </w:style>
  <w:style w:styleId="Style_15" w:type="paragraph">
    <w:name w:val="heading 1"/>
    <w:basedOn w:val="Style_4"/>
    <w:next w:val="Style_4"/>
    <w:link w:val="Style_15_ch"/>
    <w:uiPriority w:val="9"/>
    <w:qFormat/>
    <w:pPr>
      <w:widowControl w:val="0"/>
      <w:spacing w:after="108" w:before="108"/>
      <w:ind/>
      <w:jc w:val="center"/>
      <w:outlineLvl w:val="0"/>
    </w:pPr>
    <w:rPr>
      <w:rFonts w:ascii="Arial" w:hAnsi="Arial"/>
      <w:b w:val="1"/>
      <w:color w:val="26282F"/>
    </w:rPr>
  </w:style>
  <w:style w:styleId="Style_15_ch" w:type="character">
    <w:name w:val="heading 1"/>
    <w:basedOn w:val="Style_4_ch"/>
    <w:link w:val="Style_15"/>
    <w:rPr>
      <w:rFonts w:ascii="Arial" w:hAnsi="Arial"/>
      <w:b w:val="1"/>
      <w:color w:val="26282F"/>
    </w:rPr>
  </w:style>
  <w:style w:styleId="Style_16" w:type="paragraph">
    <w:name w:val="ConsPlusNormal"/>
    <w:link w:val="Style_16_ch"/>
    <w:rPr>
      <w:rFonts w:ascii="Arial" w:hAnsi="Arial"/>
    </w:rPr>
  </w:style>
  <w:style w:styleId="Style_16_ch" w:type="character">
    <w:name w:val="ConsPlusNormal"/>
    <w:link w:val="Style_16"/>
    <w:rPr>
      <w:rFonts w:ascii="Arial" w:hAnsi="Arial"/>
    </w:rPr>
  </w:style>
  <w:style w:styleId="Style_1" w:type="paragraph">
    <w:name w:val="No Spacing"/>
    <w:link w:val="Style_1_ch"/>
    <w:rPr>
      <w:sz w:val="22"/>
    </w:rPr>
  </w:style>
  <w:style w:styleId="Style_1_ch" w:type="character">
    <w:name w:val="No Spacing"/>
    <w:link w:val="Style_1"/>
    <w:rPr>
      <w:sz w:val="22"/>
    </w:rPr>
  </w:style>
  <w:style w:styleId="Style_17" w:type="paragraph">
    <w:name w:val="Hyperlink"/>
    <w:basedOn w:val="Style_6"/>
    <w:link w:val="Style_17_ch"/>
    <w:rPr>
      <w:color w:val="0000FF"/>
      <w:u w:val="single"/>
    </w:rPr>
  </w:style>
  <w:style w:styleId="Style_17_ch" w:type="character">
    <w:name w:val="Hyperlink"/>
    <w:basedOn w:val="Style_6_ch"/>
    <w:link w:val="Style_17"/>
    <w:rPr>
      <w:color w:val="0000FF"/>
      <w:u w:val="single"/>
    </w:rPr>
  </w:style>
  <w:style w:styleId="Style_18" w:type="paragraph">
    <w:name w:val="Footnote"/>
    <w:link w:val="Style_18_ch"/>
    <w:pPr>
      <w:ind/>
      <w:jc w:val="left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</w:pPr>
    <w:rPr>
      <w:rFonts w:ascii="XO Thames" w:hAnsi="XO Thames"/>
      <w:b w:val="1"/>
    </w:rPr>
  </w:style>
  <w:style w:styleId="Style_19_ch" w:type="character">
    <w:name w:val="toc 1"/>
    <w:link w:val="Style_19"/>
    <w:rPr>
      <w:rFonts w:ascii="XO Thames" w:hAnsi="XO Thames"/>
      <w:b w:val="1"/>
    </w:rPr>
  </w:style>
  <w:style w:styleId="Style_20" w:type="paragraph">
    <w:name w:val="Header and Footer"/>
    <w:link w:val="Style_20_ch"/>
    <w:pPr>
      <w:spacing w:line="360" w:lineRule="auto"/>
      <w:ind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Body Text"/>
    <w:basedOn w:val="Style_4"/>
    <w:link w:val="Style_21_ch"/>
    <w:pPr>
      <w:spacing w:after="120"/>
      <w:ind/>
    </w:pPr>
  </w:style>
  <w:style w:styleId="Style_21_ch" w:type="character">
    <w:name w:val="Body Text"/>
    <w:basedOn w:val="Style_4_ch"/>
    <w:link w:val="Style_21"/>
  </w:style>
  <w:style w:styleId="Style_11" w:type="paragraph">
    <w:name w:val="Цветовое выделение"/>
    <w:link w:val="Style_11_ch"/>
    <w:rPr>
      <w:b w:val="1"/>
      <w:color w:val="26282F"/>
    </w:rPr>
  </w:style>
  <w:style w:styleId="Style_11_ch" w:type="character">
    <w:name w:val="Цветовое выделение"/>
    <w:link w:val="Style_11"/>
    <w:rPr>
      <w:b w:val="1"/>
      <w:color w:val="26282F"/>
    </w:rPr>
  </w:style>
  <w:style w:styleId="Style_22" w:type="paragraph">
    <w:name w:val="toc 9"/>
    <w:next w:val="Style_4"/>
    <w:link w:val="Style_22_ch"/>
    <w:uiPriority w:val="39"/>
    <w:pPr>
      <w:ind w:firstLine="0" w:left="1600"/>
    </w:pPr>
  </w:style>
  <w:style w:styleId="Style_22_ch" w:type="character">
    <w:name w:val="toc 9"/>
    <w:link w:val="Style_22"/>
  </w:style>
  <w:style w:styleId="Style_23" w:type="paragraph">
    <w:name w:val="Balloon Text"/>
    <w:basedOn w:val="Style_4"/>
    <w:link w:val="Style_23_ch"/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24" w:type="paragraph">
    <w:name w:val="toc 8"/>
    <w:next w:val="Style_4"/>
    <w:link w:val="Style_24_ch"/>
    <w:uiPriority w:val="39"/>
    <w:pPr>
      <w:ind w:firstLine="0" w:left="1400"/>
    </w:pPr>
  </w:style>
  <w:style w:styleId="Style_24_ch" w:type="character">
    <w:name w:val="toc 8"/>
    <w:link w:val="Style_24"/>
  </w:style>
  <w:style w:styleId="Style_25" w:type="paragraph">
    <w:name w:val="List Paragraph"/>
    <w:basedOn w:val="Style_4"/>
    <w:link w:val="Style_25_ch"/>
    <w:pPr>
      <w:ind w:firstLine="0" w:left="720"/>
      <w:contextualSpacing w:val="1"/>
    </w:pPr>
  </w:style>
  <w:style w:styleId="Style_25_ch" w:type="character">
    <w:name w:val="List Paragraph"/>
    <w:basedOn w:val="Style_4_ch"/>
    <w:link w:val="Style_25"/>
  </w:style>
  <w:style w:styleId="Style_26" w:type="paragraph">
    <w:name w:val="toc 5"/>
    <w:next w:val="Style_4"/>
    <w:link w:val="Style_26_ch"/>
    <w:uiPriority w:val="39"/>
    <w:pPr>
      <w:ind w:firstLine="0" w:left="800"/>
    </w:pPr>
  </w:style>
  <w:style w:styleId="Style_26_ch" w:type="character">
    <w:name w:val="toc 5"/>
    <w:link w:val="Style_26"/>
  </w:style>
  <w:style w:styleId="Style_27" w:type="paragraph">
    <w:name w:val="Normal (Web)"/>
    <w:basedOn w:val="Style_4"/>
    <w:link w:val="Style_27_ch"/>
    <w:pPr>
      <w:spacing w:afterAutospacing="on" w:beforeAutospacing="on"/>
      <w:ind/>
    </w:pPr>
  </w:style>
  <w:style w:styleId="Style_27_ch" w:type="character">
    <w:name w:val="Normal (Web)"/>
    <w:basedOn w:val="Style_4_ch"/>
    <w:link w:val="Style_27"/>
  </w:style>
  <w:style w:styleId="Style_2" w:type="paragraph">
    <w:name w:val="Без интервала1"/>
    <w:link w:val="Style_2_ch"/>
    <w:rPr>
      <w:sz w:val="22"/>
    </w:rPr>
  </w:style>
  <w:style w:styleId="Style_2_ch" w:type="character">
    <w:name w:val="Без интервала1"/>
    <w:link w:val="Style_2"/>
    <w:rPr>
      <w:sz w:val="22"/>
    </w:rPr>
  </w:style>
  <w:style w:styleId="Style_28" w:type="paragraph">
    <w:name w:val="Subtitle"/>
    <w:next w:val="Style_4"/>
    <w:link w:val="Style_28_ch"/>
    <w:uiPriority w:val="11"/>
    <w:qFormat/>
    <w:rPr>
      <w:rFonts w:ascii="XO Thames" w:hAnsi="XO Thames"/>
      <w:i w:val="1"/>
      <w:color w:val="616161"/>
      <w:sz w:val="24"/>
    </w:rPr>
  </w:style>
  <w:style w:styleId="Style_28_ch" w:type="character">
    <w:name w:val="Subtitle"/>
    <w:link w:val="Style_28"/>
    <w:rPr>
      <w:rFonts w:ascii="XO Thames" w:hAnsi="XO Thames"/>
      <w:i w:val="1"/>
      <w:color w:val="616161"/>
      <w:sz w:val="24"/>
    </w:rPr>
  </w:style>
  <w:style w:styleId="Style_3" w:type="paragraph">
    <w:name w:val="Default"/>
    <w:link w:val="Style_3_ch"/>
    <w:rPr>
      <w:rFonts w:ascii="Times New Roman" w:hAnsi="Times New Roman"/>
      <w:color w:val="000000"/>
      <w:sz w:val="24"/>
    </w:rPr>
  </w:style>
  <w:style w:styleId="Style_3_ch" w:type="character">
    <w:name w:val="Default"/>
    <w:link w:val="Style_3"/>
    <w:rPr>
      <w:rFonts w:ascii="Times New Roman" w:hAnsi="Times New Roman"/>
      <w:color w:val="000000"/>
      <w:sz w:val="24"/>
    </w:rPr>
  </w:style>
  <w:style w:styleId="Style_29" w:type="paragraph">
    <w:name w:val="toc 10"/>
    <w:next w:val="Style_4"/>
    <w:link w:val="Style_29_ch"/>
    <w:uiPriority w:val="39"/>
    <w:pPr>
      <w:ind w:firstLine="0" w:left="1800"/>
    </w:pPr>
  </w:style>
  <w:style w:styleId="Style_29_ch" w:type="character">
    <w:name w:val="toc 10"/>
    <w:link w:val="Style_29"/>
  </w:style>
  <w:style w:styleId="Style_30" w:type="paragraph">
    <w:name w:val="Title"/>
    <w:basedOn w:val="Style_4"/>
    <w:link w:val="Style_30_ch"/>
    <w:uiPriority w:val="10"/>
    <w:qFormat/>
    <w:pPr>
      <w:ind/>
      <w:jc w:val="center"/>
    </w:pPr>
    <w:rPr>
      <w:b w:val="1"/>
      <w:sz w:val="28"/>
    </w:rPr>
  </w:style>
  <w:style w:styleId="Style_30_ch" w:type="character">
    <w:name w:val="Title"/>
    <w:basedOn w:val="Style_4_ch"/>
    <w:link w:val="Style_30"/>
    <w:rPr>
      <w:b w:val="1"/>
      <w:sz w:val="28"/>
    </w:rPr>
  </w:style>
  <w:style w:styleId="Style_31" w:type="paragraph">
    <w:name w:val="Основной текст с отступом1"/>
    <w:basedOn w:val="Style_4"/>
    <w:link w:val="Style_31_ch"/>
    <w:pPr>
      <w:ind w:firstLine="540"/>
      <w:jc w:val="both"/>
    </w:pPr>
    <w:rPr>
      <w:rFonts w:ascii="Arial" w:hAnsi="Arial"/>
      <w:sz w:val="28"/>
    </w:rPr>
  </w:style>
  <w:style w:styleId="Style_31_ch" w:type="character">
    <w:name w:val="Основной текст с отступом1"/>
    <w:basedOn w:val="Style_4_ch"/>
    <w:link w:val="Style_31"/>
    <w:rPr>
      <w:rFonts w:ascii="Arial" w:hAnsi="Arial"/>
      <w:sz w:val="28"/>
    </w:rPr>
  </w:style>
  <w:style w:styleId="Style_32" w:type="paragraph">
    <w:name w:val="heading 4"/>
    <w:next w:val="Style_4"/>
    <w:link w:val="Style_32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2_ch" w:type="character">
    <w:name w:val="heading 4"/>
    <w:link w:val="Style_32"/>
    <w:rPr>
      <w:rFonts w:ascii="XO Thames" w:hAnsi="XO Thames"/>
      <w:b w:val="1"/>
      <w:color w:val="595959"/>
      <w:sz w:val="26"/>
    </w:rPr>
  </w:style>
  <w:style w:styleId="Style_33" w:type="paragraph">
    <w:name w:val="Body Text Indent 2"/>
    <w:basedOn w:val="Style_4"/>
    <w:link w:val="Style_33_ch"/>
    <w:pPr>
      <w:ind w:firstLine="0" w:left="-720"/>
    </w:pPr>
  </w:style>
  <w:style w:styleId="Style_33_ch" w:type="character">
    <w:name w:val="Body Text Indent 2"/>
    <w:basedOn w:val="Style_4_ch"/>
    <w:link w:val="Style_33"/>
  </w:style>
  <w:style w:styleId="Style_34" w:type="paragraph">
    <w:name w:val="heading 2"/>
    <w:next w:val="Style_4"/>
    <w:link w:val="Style_34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4_ch" w:type="character">
    <w:name w:val="heading 2"/>
    <w:link w:val="Style_34"/>
    <w:rPr>
      <w:rFonts w:ascii="XO Thames" w:hAnsi="XO Thames"/>
      <w:b w:val="1"/>
      <w:color w:val="00A0FF"/>
      <w:sz w:val="26"/>
    </w:rPr>
  </w:style>
  <w:style w:styleId="Style_35" w:type="table">
    <w:name w:val="Table Grid"/>
    <w:basedOn w:val="Style_36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2022-10-26T07:19:22Z</dcterms:modified>
</cp:coreProperties>
</file>